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python-repoze.who 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Imaginary Landscape LLC and Contributors.</w:t>
        <w:br/>
        <w:t>Copyright (c) 2007 Agendaless Consulting and Contributors.</w:t>
        <w:br/>
        <w:t>copyright 2008 - 2013, Agendaless Consulting</w:t>
        <w:br/>
        <w:t>Copyright (c) 2007-2009 Agendaless Consulting and Contributors.</w:t>
        <w:br/>
      </w:r>
    </w:p>
    <w:p>
      <w:pPr>
        <w:spacing w:line="420" w:lineRule="exact"/>
        <w:rPr>
          <w:rFonts w:hint="eastAsia"/>
        </w:rPr>
      </w:pPr>
      <w:r>
        <w:rPr>
          <w:rFonts w:ascii="Arial" w:hAnsi="Arial"/>
          <w:b/>
          <w:sz w:val="24"/>
        </w:rPr>
        <w:t xml:space="preserve">License: </w:t>
      </w:r>
      <w:r>
        <w:rPr>
          <w:rFonts w:ascii="Arial" w:hAnsi="Arial"/>
          <w:sz w:val="21"/>
        </w:rPr>
        <w:t>BSD-3-Clause-Modification</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in source code must retain the accompanying copyright notice, this list of conditions, and the following disclaimer.</w:t>
        <w:br/>
        <w:br/>
        <w:t>2. Redistributions in binary form must reproduce the accompanying copyright notice, this list of conditions, and the following disclaimer in the documentation and/or other materials provided with the distribution.</w:t>
        <w:br/>
        <w:br/>
        <w:t>3. Names of the copyright holders must not be used to endorse or promote products derived from this software without prior written permission from the copyright holders.</w:t>
        <w:br/>
        <w:br/>
        <w:t>4. If any files are modified, you must cause the modified files to carry prominent notices stating that you changed the files and the date of any change.</w:t>
        <w:br/>
        <w:br/>
        <w:t>Disclaimer</w:t>
        <w:br/>
        <w:b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